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работника)</w:t>
      </w:r>
    </w:p>
    <w:p/>
    <w:p>
      <w:pPr>
        <w:jc w:val="center"/>
      </w:pPr>
      <w:r>
        <w:rPr>
          <w:b/>
        </w:rPr>
        <w:t xml:space="preserve">ЗАЯВЛЕНИЕ</w:t>
        <w:br/>
        <w:t xml:space="preserve">об отзыве заявления об увольнении</w:t>
      </w:r>
    </w:p>
    <w:p/>
    <w:p>
      <w:pPr>
        <w:ind w:firstLine="709"/>
        <w:jc w:val="both"/>
      </w:pPr>
      <w:r>
        <w:t xml:space="preserve">Отзываю своё заявление об увольнении по собственному желанию от «___» ____________ 20___ г. и прошу считать его недействительным. Продолжаю работу в прежней должности на прежних условиях.</w:t>
      </w:r>
    </w:p>
    <w:p>
      <w:pPr>
        <w:ind w:firstLine="709"/>
        <w:jc w:val="both"/>
      </w:pPr>
      <w:r>
        <w:t xml:space="preserve">Основание: пункт 4 статьи 80 Трудового кодекса Приднестровской Молдавской Республики.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